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B7A" w:rsidRDefault="00266B7A" w:rsidP="00266B7A">
      <w:pPr>
        <w:spacing w:after="0" w:line="240" w:lineRule="auto"/>
        <w:jc w:val="center"/>
        <w:rPr>
          <w:rFonts w:eastAsia="Times New Roman" w:cs="Times New Roman"/>
          <w:b/>
          <w:bCs/>
          <w:szCs w:val="24"/>
          <w:lang w:eastAsia="es-CO"/>
        </w:rPr>
      </w:pPr>
    </w:p>
    <w:p w:rsidR="00266B7A" w:rsidRDefault="00266B7A" w:rsidP="00266B7A">
      <w:pPr>
        <w:spacing w:after="0" w:line="240" w:lineRule="auto"/>
        <w:jc w:val="center"/>
        <w:rPr>
          <w:rFonts w:eastAsia="Times New Roman" w:cs="Times New Roman"/>
          <w:b/>
          <w:bCs/>
          <w:szCs w:val="24"/>
          <w:lang w:eastAsia="es-CO"/>
        </w:rPr>
      </w:pPr>
    </w:p>
    <w:p w:rsidR="00266B7A" w:rsidRPr="00266B7A" w:rsidRDefault="00266B7A" w:rsidP="00266B7A">
      <w:pPr>
        <w:spacing w:after="0" w:line="240" w:lineRule="auto"/>
        <w:jc w:val="center"/>
        <w:rPr>
          <w:rFonts w:eastAsia="Times New Roman" w:cs="Times New Roman"/>
          <w:szCs w:val="24"/>
          <w:lang w:eastAsia="es-CO"/>
        </w:rPr>
      </w:pPr>
      <w:r w:rsidRPr="00266B7A">
        <w:rPr>
          <w:rFonts w:eastAsia="Times New Roman" w:cs="Times New Roman"/>
          <w:b/>
          <w:bCs/>
          <w:szCs w:val="24"/>
          <w:lang w:eastAsia="es-CO"/>
        </w:rPr>
        <w:t>OFICIO Nº 001793</w:t>
      </w:r>
    </w:p>
    <w:p w:rsidR="00266B7A" w:rsidRPr="00266B7A" w:rsidRDefault="00266B7A" w:rsidP="00266B7A">
      <w:pPr>
        <w:spacing w:after="0" w:line="240" w:lineRule="auto"/>
        <w:jc w:val="center"/>
        <w:rPr>
          <w:rFonts w:eastAsia="Times New Roman" w:cs="Times New Roman"/>
          <w:szCs w:val="24"/>
          <w:lang w:eastAsia="es-CO"/>
        </w:rPr>
      </w:pPr>
      <w:r w:rsidRPr="00266B7A">
        <w:rPr>
          <w:rFonts w:eastAsia="Times New Roman" w:cs="Times New Roman"/>
          <w:b/>
          <w:bCs/>
          <w:szCs w:val="24"/>
          <w:lang w:eastAsia="es-CO"/>
        </w:rPr>
        <w:t>26-01-2015</w:t>
      </w:r>
    </w:p>
    <w:p w:rsidR="00266B7A" w:rsidRPr="00266B7A" w:rsidRDefault="00266B7A" w:rsidP="00266B7A">
      <w:pPr>
        <w:spacing w:after="0" w:line="240" w:lineRule="auto"/>
        <w:jc w:val="center"/>
        <w:rPr>
          <w:rFonts w:eastAsia="Times New Roman" w:cs="Times New Roman"/>
          <w:szCs w:val="24"/>
          <w:lang w:eastAsia="es-CO"/>
        </w:rPr>
      </w:pPr>
      <w:r w:rsidRPr="00266B7A">
        <w:rPr>
          <w:rFonts w:eastAsia="Times New Roman" w:cs="Times New Roman"/>
          <w:b/>
          <w:bCs/>
          <w:szCs w:val="24"/>
          <w:lang w:eastAsia="es-CO"/>
        </w:rPr>
        <w:t>DIAN</w:t>
      </w:r>
    </w:p>
    <w:p w:rsidR="00266B7A" w:rsidRPr="00266B7A" w:rsidRDefault="00266B7A" w:rsidP="00266B7A">
      <w:pPr>
        <w:spacing w:after="0" w:line="240" w:lineRule="auto"/>
        <w:jc w:val="both"/>
        <w:rPr>
          <w:rFonts w:eastAsia="Times New Roman" w:cs="Times New Roman"/>
          <w:szCs w:val="24"/>
          <w:lang w:eastAsia="es-CO"/>
        </w:rPr>
      </w:pPr>
      <w:r w:rsidRPr="00266B7A">
        <w:rPr>
          <w:rFonts w:eastAsia="Times New Roman" w:cs="Times New Roman"/>
          <w:b/>
          <w:szCs w:val="24"/>
          <w:lang w:eastAsia="es-CO"/>
        </w:rPr>
        <w:t> </w:t>
      </w:r>
    </w:p>
    <w:p w:rsidR="00266B7A" w:rsidRPr="00266B7A" w:rsidRDefault="00266B7A" w:rsidP="00266B7A">
      <w:pPr>
        <w:spacing w:after="0" w:line="240" w:lineRule="auto"/>
        <w:jc w:val="both"/>
        <w:rPr>
          <w:rFonts w:eastAsia="Times New Roman" w:cs="Times New Roman"/>
          <w:szCs w:val="24"/>
          <w:lang w:eastAsia="es-CO"/>
        </w:rPr>
      </w:pPr>
      <w:r w:rsidRPr="00266B7A">
        <w:rPr>
          <w:rFonts w:eastAsia="Times New Roman" w:cs="Times New Roman"/>
          <w:b/>
          <w:bCs/>
          <w:szCs w:val="24"/>
          <w:lang w:eastAsia="es-CO"/>
        </w:rPr>
        <w:t> </w:t>
      </w:r>
    </w:p>
    <w:p w:rsidR="00266B7A" w:rsidRPr="00266B7A" w:rsidRDefault="00266B7A" w:rsidP="00266B7A">
      <w:pPr>
        <w:spacing w:after="0" w:line="240" w:lineRule="auto"/>
        <w:jc w:val="both"/>
        <w:rPr>
          <w:rFonts w:eastAsia="Times New Roman" w:cs="Times New Roman"/>
          <w:szCs w:val="24"/>
          <w:lang w:eastAsia="es-CO"/>
        </w:rPr>
      </w:pPr>
      <w:r w:rsidRPr="00266B7A">
        <w:rPr>
          <w:rFonts w:eastAsia="Times New Roman" w:cs="Times New Roman"/>
          <w:bCs/>
          <w:szCs w:val="24"/>
          <w:lang w:eastAsia="es-CO"/>
        </w:rPr>
        <w:t>Subdirección de Gestión Normativa y Doctrina</w:t>
      </w:r>
    </w:p>
    <w:p w:rsidR="00266B7A" w:rsidRPr="00266B7A" w:rsidRDefault="00266B7A" w:rsidP="00266B7A">
      <w:pPr>
        <w:spacing w:after="0" w:line="240" w:lineRule="auto"/>
        <w:jc w:val="both"/>
        <w:rPr>
          <w:rFonts w:eastAsia="Times New Roman" w:cs="Times New Roman"/>
          <w:szCs w:val="24"/>
          <w:lang w:eastAsia="es-CO"/>
        </w:rPr>
      </w:pPr>
      <w:r w:rsidRPr="00266B7A">
        <w:rPr>
          <w:rFonts w:eastAsia="Times New Roman" w:cs="Times New Roman"/>
          <w:bCs/>
          <w:szCs w:val="24"/>
          <w:lang w:eastAsia="es-CO"/>
        </w:rPr>
        <w:t>Bogotá, D.C.</w:t>
      </w:r>
    </w:p>
    <w:p w:rsidR="00266B7A" w:rsidRPr="00266B7A" w:rsidRDefault="00266B7A" w:rsidP="00266B7A">
      <w:pPr>
        <w:spacing w:after="0" w:line="240" w:lineRule="auto"/>
        <w:jc w:val="both"/>
        <w:rPr>
          <w:rFonts w:eastAsia="Times New Roman" w:cs="Times New Roman"/>
          <w:szCs w:val="24"/>
          <w:lang w:eastAsia="es-CO"/>
        </w:rPr>
      </w:pPr>
      <w:r w:rsidRPr="00266B7A">
        <w:rPr>
          <w:rFonts w:eastAsia="Times New Roman" w:cs="Times New Roman"/>
          <w:bCs/>
          <w:szCs w:val="24"/>
          <w:lang w:eastAsia="es-CO"/>
        </w:rPr>
        <w:t>100208221- 000081</w:t>
      </w:r>
    </w:p>
    <w:p w:rsidR="00266B7A" w:rsidRPr="00266B7A" w:rsidRDefault="00266B7A" w:rsidP="00266B7A">
      <w:pPr>
        <w:spacing w:after="0" w:line="240" w:lineRule="auto"/>
        <w:jc w:val="both"/>
        <w:rPr>
          <w:rFonts w:eastAsia="Times New Roman" w:cs="Times New Roman"/>
          <w:szCs w:val="24"/>
          <w:lang w:eastAsia="es-CO"/>
        </w:rPr>
      </w:pPr>
      <w:r w:rsidRPr="00266B7A">
        <w:rPr>
          <w:rFonts w:eastAsia="Times New Roman" w:cs="Times New Roman"/>
          <w:bCs/>
          <w:szCs w:val="24"/>
          <w:lang w:eastAsia="es-CO"/>
        </w:rPr>
        <w:t> </w:t>
      </w:r>
    </w:p>
    <w:p w:rsidR="00266B7A" w:rsidRPr="00266B7A" w:rsidRDefault="00266B7A" w:rsidP="00266B7A">
      <w:pPr>
        <w:spacing w:after="0" w:line="240" w:lineRule="auto"/>
        <w:jc w:val="both"/>
        <w:rPr>
          <w:rFonts w:eastAsia="Times New Roman" w:cs="Times New Roman"/>
          <w:szCs w:val="24"/>
          <w:lang w:eastAsia="es-CO"/>
        </w:rPr>
      </w:pPr>
      <w:proofErr w:type="spellStart"/>
      <w:r w:rsidRPr="00266B7A">
        <w:rPr>
          <w:rFonts w:eastAsia="Times New Roman" w:cs="Times New Roman"/>
          <w:b/>
          <w:bCs/>
          <w:szCs w:val="24"/>
          <w:lang w:eastAsia="es-CO"/>
        </w:rPr>
        <w:t>Ref</w:t>
      </w:r>
      <w:proofErr w:type="spellEnd"/>
      <w:r w:rsidRPr="00266B7A">
        <w:rPr>
          <w:rFonts w:eastAsia="Times New Roman" w:cs="Times New Roman"/>
          <w:b/>
          <w:bCs/>
          <w:szCs w:val="24"/>
          <w:lang w:eastAsia="es-CO"/>
        </w:rPr>
        <w:t xml:space="preserve">: </w:t>
      </w:r>
      <w:r w:rsidRPr="00266B7A">
        <w:rPr>
          <w:rFonts w:eastAsia="Times New Roman" w:cs="Times New Roman"/>
          <w:bCs/>
          <w:szCs w:val="24"/>
          <w:lang w:eastAsia="es-CO"/>
        </w:rPr>
        <w:t>Radicado 60963 del 02/10/2014</w:t>
      </w:r>
    </w:p>
    <w:p w:rsidR="00266B7A" w:rsidRPr="00266B7A" w:rsidRDefault="00266B7A" w:rsidP="00266B7A">
      <w:pPr>
        <w:spacing w:after="0" w:line="240" w:lineRule="auto"/>
        <w:jc w:val="both"/>
        <w:rPr>
          <w:rFonts w:eastAsia="Times New Roman" w:cs="Times New Roman"/>
          <w:szCs w:val="24"/>
          <w:lang w:eastAsia="es-CO"/>
        </w:rPr>
      </w:pPr>
      <w:r w:rsidRPr="00266B7A">
        <w:rPr>
          <w:rFonts w:eastAsia="Times New Roman" w:cs="Times New Roman"/>
          <w:bCs/>
          <w:szCs w:val="24"/>
          <w:lang w:eastAsia="es-CO"/>
        </w:rPr>
        <w:t> </w:t>
      </w:r>
    </w:p>
    <w:p w:rsidR="00266B7A" w:rsidRPr="00266B7A" w:rsidRDefault="00266B7A" w:rsidP="00266B7A">
      <w:pPr>
        <w:spacing w:after="0" w:line="240" w:lineRule="auto"/>
        <w:jc w:val="both"/>
        <w:rPr>
          <w:rFonts w:eastAsia="Times New Roman" w:cs="Times New Roman"/>
          <w:szCs w:val="24"/>
          <w:lang w:eastAsia="es-CO"/>
        </w:rPr>
      </w:pPr>
      <w:r w:rsidRPr="00266B7A">
        <w:rPr>
          <w:rFonts w:eastAsia="Times New Roman" w:cs="Times New Roman"/>
          <w:b/>
          <w:bCs/>
          <w:szCs w:val="24"/>
          <w:lang w:eastAsia="es-CO"/>
        </w:rPr>
        <w:t>Tema</w:t>
      </w:r>
      <w:r w:rsidRPr="00266B7A">
        <w:rPr>
          <w:rFonts w:eastAsia="Times New Roman" w:cs="Times New Roman"/>
          <w:szCs w:val="24"/>
          <w:lang w:eastAsia="es-CO"/>
        </w:rPr>
        <w:t xml:space="preserve"> Retención en la fuente</w:t>
      </w:r>
    </w:p>
    <w:p w:rsidR="00266B7A" w:rsidRPr="00266B7A" w:rsidRDefault="00266B7A" w:rsidP="00266B7A">
      <w:pPr>
        <w:spacing w:after="0" w:line="240" w:lineRule="auto"/>
        <w:jc w:val="both"/>
        <w:rPr>
          <w:rFonts w:eastAsia="Times New Roman" w:cs="Times New Roman"/>
          <w:szCs w:val="24"/>
          <w:lang w:eastAsia="es-CO"/>
        </w:rPr>
      </w:pPr>
      <w:r w:rsidRPr="00266B7A">
        <w:rPr>
          <w:rFonts w:eastAsia="Times New Roman" w:cs="Times New Roman"/>
          <w:b/>
          <w:bCs/>
          <w:szCs w:val="24"/>
          <w:lang w:eastAsia="es-CO"/>
        </w:rPr>
        <w:t>Descriptores</w:t>
      </w:r>
      <w:r w:rsidRPr="00266B7A">
        <w:rPr>
          <w:rFonts w:eastAsia="Times New Roman" w:cs="Times New Roman"/>
          <w:szCs w:val="24"/>
          <w:lang w:eastAsia="es-CO"/>
        </w:rPr>
        <w:t xml:space="preserve"> Retención en la Fuente por Retiros de Aportes Pensionales; Retención en la Fuente en Indemnizaciones</w:t>
      </w:r>
    </w:p>
    <w:p w:rsidR="00266B7A" w:rsidRPr="00266B7A" w:rsidRDefault="00266B7A" w:rsidP="00266B7A">
      <w:pPr>
        <w:spacing w:after="0" w:line="240" w:lineRule="auto"/>
        <w:jc w:val="both"/>
        <w:rPr>
          <w:rFonts w:eastAsia="Times New Roman" w:cs="Times New Roman"/>
          <w:szCs w:val="24"/>
          <w:lang w:eastAsia="es-CO"/>
        </w:rPr>
      </w:pPr>
      <w:r w:rsidRPr="00266B7A">
        <w:rPr>
          <w:rFonts w:eastAsia="Times New Roman" w:cs="Times New Roman"/>
          <w:b/>
          <w:bCs/>
          <w:szCs w:val="24"/>
          <w:lang w:eastAsia="es-CO"/>
        </w:rPr>
        <w:t>Fuentes formales</w:t>
      </w:r>
      <w:r w:rsidRPr="00266B7A">
        <w:rPr>
          <w:rFonts w:eastAsia="Times New Roman" w:cs="Times New Roman"/>
          <w:szCs w:val="24"/>
          <w:lang w:eastAsia="es-CO"/>
        </w:rPr>
        <w:t xml:space="preserve"> Estatuto Tributario artículos </w:t>
      </w:r>
      <w:hyperlink r:id="rId4" w:tooltip="Estatuto Tributario CETA" w:history="1">
        <w:r w:rsidRPr="00266B7A">
          <w:rPr>
            <w:rFonts w:eastAsia="Times New Roman" w:cs="Times New Roman"/>
            <w:szCs w:val="24"/>
            <w:u w:val="single"/>
            <w:lang w:eastAsia="es-CO"/>
          </w:rPr>
          <w:t>6°</w:t>
        </w:r>
      </w:hyperlink>
      <w:r w:rsidRPr="00266B7A">
        <w:rPr>
          <w:rFonts w:eastAsia="Times New Roman" w:cs="Times New Roman"/>
          <w:szCs w:val="24"/>
          <w:lang w:eastAsia="es-CO"/>
        </w:rPr>
        <w:t xml:space="preserve">, </w:t>
      </w:r>
      <w:hyperlink r:id="rId5" w:tooltip="Estatuto Tributario CETA" w:history="1">
        <w:r w:rsidRPr="00266B7A">
          <w:rPr>
            <w:rFonts w:eastAsia="Times New Roman" w:cs="Times New Roman"/>
            <w:szCs w:val="24"/>
            <w:u w:val="single"/>
            <w:lang w:eastAsia="es-CO"/>
          </w:rPr>
          <w:t>126-1</w:t>
        </w:r>
      </w:hyperlink>
      <w:r w:rsidRPr="00266B7A">
        <w:rPr>
          <w:rFonts w:eastAsia="Times New Roman" w:cs="Times New Roman"/>
          <w:szCs w:val="24"/>
          <w:lang w:eastAsia="es-CO"/>
        </w:rPr>
        <w:t xml:space="preserve">, </w:t>
      </w:r>
      <w:hyperlink r:id="rId6" w:tooltip="Estatuto Tributario CETA" w:history="1">
        <w:r w:rsidRPr="00266B7A">
          <w:rPr>
            <w:rFonts w:eastAsia="Times New Roman" w:cs="Times New Roman"/>
            <w:szCs w:val="24"/>
            <w:u w:val="single"/>
            <w:lang w:eastAsia="es-CO"/>
          </w:rPr>
          <w:t>368</w:t>
        </w:r>
      </w:hyperlink>
      <w:r w:rsidRPr="00266B7A">
        <w:rPr>
          <w:rFonts w:eastAsia="Times New Roman" w:cs="Times New Roman"/>
          <w:szCs w:val="24"/>
          <w:lang w:eastAsia="es-CO"/>
        </w:rPr>
        <w:t xml:space="preserve">, </w:t>
      </w:r>
      <w:hyperlink r:id="rId7" w:tooltip="Estatuto Tributario CETA" w:history="1">
        <w:r w:rsidRPr="00266B7A">
          <w:rPr>
            <w:rFonts w:eastAsia="Times New Roman" w:cs="Times New Roman"/>
            <w:szCs w:val="24"/>
            <w:u w:val="single"/>
            <w:lang w:eastAsia="es-CO"/>
          </w:rPr>
          <w:t>401-3</w:t>
        </w:r>
      </w:hyperlink>
      <w:r w:rsidRPr="00266B7A">
        <w:rPr>
          <w:rFonts w:eastAsia="Times New Roman" w:cs="Times New Roman"/>
          <w:szCs w:val="24"/>
          <w:lang w:eastAsia="es-CO"/>
        </w:rPr>
        <w:t>; Ley 1607 de 2012 artículos 1°, 3°, 14; Decreto 400 de 1987 artículo 9°; Decreto 841 de 1998 artículos 16 y 18; Concepto 053019 del 20 de agosto de 2002</w:t>
      </w:r>
    </w:p>
    <w:p w:rsidR="00266B7A" w:rsidRPr="00266B7A" w:rsidRDefault="00266B7A" w:rsidP="00266B7A">
      <w:pPr>
        <w:spacing w:after="0" w:line="240" w:lineRule="auto"/>
        <w:jc w:val="both"/>
        <w:rPr>
          <w:rFonts w:eastAsia="Times New Roman" w:cs="Times New Roman"/>
          <w:szCs w:val="24"/>
          <w:lang w:eastAsia="es-CO"/>
        </w:rPr>
      </w:pPr>
      <w:r w:rsidRPr="00266B7A">
        <w:rPr>
          <w:rFonts w:eastAsia="Times New Roman" w:cs="Times New Roman"/>
          <w:szCs w:val="24"/>
          <w:lang w:eastAsia="es-CO"/>
        </w:rPr>
        <w:t> </w:t>
      </w:r>
    </w:p>
    <w:p w:rsidR="00266B7A" w:rsidRPr="00266B7A" w:rsidRDefault="00266B7A" w:rsidP="00266B7A">
      <w:pPr>
        <w:spacing w:after="0" w:line="240" w:lineRule="auto"/>
        <w:jc w:val="both"/>
        <w:rPr>
          <w:rFonts w:eastAsia="Times New Roman" w:cs="Times New Roman"/>
          <w:szCs w:val="24"/>
          <w:lang w:eastAsia="es-CO"/>
        </w:rPr>
      </w:pPr>
      <w:r w:rsidRPr="00266B7A">
        <w:rPr>
          <w:rFonts w:eastAsia="Times New Roman" w:cs="Times New Roman"/>
          <w:szCs w:val="24"/>
          <w:lang w:eastAsia="es-CO"/>
        </w:rPr>
        <w:t> </w:t>
      </w:r>
    </w:p>
    <w:p w:rsidR="00266B7A" w:rsidRPr="00266B7A" w:rsidRDefault="00266B7A" w:rsidP="00266B7A">
      <w:pPr>
        <w:spacing w:after="0" w:line="240" w:lineRule="auto"/>
        <w:jc w:val="both"/>
        <w:rPr>
          <w:rFonts w:eastAsia="Times New Roman" w:cs="Times New Roman"/>
          <w:szCs w:val="24"/>
          <w:lang w:eastAsia="es-CO"/>
        </w:rPr>
      </w:pPr>
      <w:r w:rsidRPr="00266B7A">
        <w:rPr>
          <w:rFonts w:eastAsia="Times New Roman" w:cs="Times New Roman"/>
          <w:szCs w:val="24"/>
          <w:lang w:eastAsia="es-CO"/>
        </w:rPr>
        <w:t>De conformidad con el artículo 20 del Decreto 4048 de 2008 este despacho está facultado para absolver las consultas escritas que se formulen sobre la interpretación y aplicación de las normas tributarias, aduaneras o de comercio exterior y control cambiario en lo de competencia de la Dirección de Impuestos y Aduanas Nacionales.</w:t>
      </w:r>
    </w:p>
    <w:p w:rsidR="00266B7A" w:rsidRPr="00266B7A" w:rsidRDefault="00266B7A" w:rsidP="00266B7A">
      <w:pPr>
        <w:spacing w:after="0" w:line="240" w:lineRule="auto"/>
        <w:jc w:val="both"/>
        <w:rPr>
          <w:rFonts w:eastAsia="Times New Roman" w:cs="Times New Roman"/>
          <w:szCs w:val="24"/>
          <w:lang w:eastAsia="es-CO"/>
        </w:rPr>
      </w:pPr>
      <w:r w:rsidRPr="00266B7A">
        <w:rPr>
          <w:rFonts w:eastAsia="Times New Roman" w:cs="Times New Roman"/>
          <w:szCs w:val="24"/>
          <w:lang w:eastAsia="es-CO"/>
        </w:rPr>
        <w:t> </w:t>
      </w:r>
    </w:p>
    <w:p w:rsidR="00266B7A" w:rsidRPr="00266B7A" w:rsidRDefault="00266B7A" w:rsidP="00266B7A">
      <w:pPr>
        <w:spacing w:after="0" w:line="240" w:lineRule="auto"/>
        <w:jc w:val="both"/>
        <w:rPr>
          <w:rFonts w:eastAsia="Times New Roman" w:cs="Times New Roman"/>
          <w:szCs w:val="24"/>
          <w:lang w:eastAsia="es-CO"/>
        </w:rPr>
      </w:pPr>
      <w:r w:rsidRPr="00266B7A">
        <w:rPr>
          <w:rFonts w:eastAsia="Times New Roman" w:cs="Times New Roman"/>
          <w:szCs w:val="24"/>
          <w:lang w:eastAsia="es-CO"/>
        </w:rPr>
        <w:t>En el radicado de la referencia el consultante plantea una serie de inquietudes sobre la correspondencia entre el valor pagado a título de indemnización (por concepto de salarios, prestaciones sociales y demás emolumentos laborales) y los valores reflejados en el certificado de ingresos y retenciones, así como la retención en la fuente aplicable.</w:t>
      </w:r>
    </w:p>
    <w:p w:rsidR="00266B7A" w:rsidRPr="00266B7A" w:rsidRDefault="00266B7A" w:rsidP="00266B7A">
      <w:pPr>
        <w:spacing w:after="0" w:line="240" w:lineRule="auto"/>
        <w:jc w:val="both"/>
        <w:rPr>
          <w:rFonts w:eastAsia="Times New Roman" w:cs="Times New Roman"/>
          <w:szCs w:val="24"/>
          <w:lang w:eastAsia="es-CO"/>
        </w:rPr>
      </w:pPr>
      <w:r w:rsidRPr="00266B7A">
        <w:rPr>
          <w:rFonts w:eastAsia="Times New Roman" w:cs="Times New Roman"/>
          <w:szCs w:val="24"/>
          <w:lang w:eastAsia="es-CO"/>
        </w:rPr>
        <w:t> </w:t>
      </w:r>
    </w:p>
    <w:p w:rsidR="00266B7A" w:rsidRPr="00266B7A" w:rsidRDefault="00266B7A" w:rsidP="00266B7A">
      <w:pPr>
        <w:spacing w:after="0" w:line="240" w:lineRule="auto"/>
        <w:jc w:val="both"/>
        <w:rPr>
          <w:rFonts w:eastAsia="Times New Roman" w:cs="Times New Roman"/>
          <w:szCs w:val="24"/>
          <w:lang w:eastAsia="es-CO"/>
        </w:rPr>
      </w:pPr>
      <w:r w:rsidRPr="00266B7A">
        <w:rPr>
          <w:rFonts w:eastAsia="Times New Roman" w:cs="Times New Roman"/>
          <w:szCs w:val="24"/>
          <w:lang w:eastAsia="es-CO"/>
        </w:rPr>
        <w:t>Igualmente el consultante pregunta por la consecuencia que se deriva de los retiros que se hacen de aportes voluntarios a fondos de pensiones, sin que se cumpla el requisito de permanencia.</w:t>
      </w:r>
    </w:p>
    <w:p w:rsidR="00266B7A" w:rsidRPr="00266B7A" w:rsidRDefault="00266B7A" w:rsidP="00266B7A">
      <w:pPr>
        <w:spacing w:after="0" w:line="240" w:lineRule="auto"/>
        <w:jc w:val="both"/>
        <w:rPr>
          <w:rFonts w:eastAsia="Times New Roman" w:cs="Times New Roman"/>
          <w:szCs w:val="24"/>
          <w:lang w:eastAsia="es-CO"/>
        </w:rPr>
      </w:pPr>
      <w:r w:rsidRPr="00266B7A">
        <w:rPr>
          <w:rFonts w:eastAsia="Times New Roman" w:cs="Times New Roman"/>
          <w:szCs w:val="24"/>
          <w:lang w:eastAsia="es-CO"/>
        </w:rPr>
        <w:t> </w:t>
      </w:r>
    </w:p>
    <w:p w:rsidR="00266B7A" w:rsidRPr="00266B7A" w:rsidRDefault="00266B7A" w:rsidP="00266B7A">
      <w:pPr>
        <w:spacing w:after="0" w:line="240" w:lineRule="auto"/>
        <w:jc w:val="both"/>
        <w:rPr>
          <w:rFonts w:eastAsia="Times New Roman" w:cs="Times New Roman"/>
          <w:szCs w:val="24"/>
          <w:lang w:eastAsia="es-CO"/>
        </w:rPr>
      </w:pPr>
      <w:r w:rsidRPr="00266B7A">
        <w:rPr>
          <w:rFonts w:eastAsia="Times New Roman" w:cs="Times New Roman"/>
          <w:szCs w:val="24"/>
          <w:lang w:eastAsia="es-CO"/>
        </w:rPr>
        <w:t>Al respecto, el Despacho hace las siguientes consideraciones:</w:t>
      </w:r>
    </w:p>
    <w:p w:rsidR="00266B7A" w:rsidRPr="00266B7A" w:rsidRDefault="00266B7A" w:rsidP="00266B7A">
      <w:pPr>
        <w:spacing w:after="0" w:line="240" w:lineRule="auto"/>
        <w:jc w:val="both"/>
        <w:rPr>
          <w:rFonts w:eastAsia="Times New Roman" w:cs="Times New Roman"/>
          <w:szCs w:val="24"/>
          <w:lang w:eastAsia="es-CO"/>
        </w:rPr>
      </w:pPr>
      <w:r w:rsidRPr="00266B7A">
        <w:rPr>
          <w:rFonts w:eastAsia="Times New Roman" w:cs="Times New Roman"/>
          <w:szCs w:val="24"/>
          <w:lang w:eastAsia="es-CO"/>
        </w:rPr>
        <w:t> </w:t>
      </w:r>
    </w:p>
    <w:p w:rsidR="00266B7A" w:rsidRPr="00266B7A" w:rsidRDefault="00266B7A" w:rsidP="00266B7A">
      <w:pPr>
        <w:spacing w:after="0" w:line="240" w:lineRule="auto"/>
        <w:jc w:val="both"/>
        <w:rPr>
          <w:rFonts w:eastAsia="Times New Roman" w:cs="Times New Roman"/>
          <w:szCs w:val="24"/>
          <w:lang w:eastAsia="es-CO"/>
        </w:rPr>
      </w:pPr>
      <w:r w:rsidRPr="00266B7A">
        <w:rPr>
          <w:rFonts w:eastAsia="Times New Roman" w:cs="Times New Roman"/>
          <w:szCs w:val="24"/>
          <w:lang w:eastAsia="es-CO"/>
        </w:rPr>
        <w:t>Respecto al primer punto de la consulta, este despacho ha señalado que la demanda que se instaura con el fin de obtener la cancelación de unas obligaciones per se no genera ninguna obligación tributaria, pues esta surge en el momento en que se dé el hecho generador de cada tributo.</w:t>
      </w:r>
    </w:p>
    <w:p w:rsidR="00266B7A" w:rsidRPr="00266B7A" w:rsidRDefault="00266B7A" w:rsidP="00266B7A">
      <w:pPr>
        <w:spacing w:after="0" w:line="240" w:lineRule="auto"/>
        <w:jc w:val="both"/>
        <w:rPr>
          <w:rFonts w:eastAsia="Times New Roman" w:cs="Times New Roman"/>
          <w:szCs w:val="24"/>
          <w:lang w:eastAsia="es-CO"/>
        </w:rPr>
      </w:pPr>
      <w:r w:rsidRPr="00266B7A">
        <w:rPr>
          <w:rFonts w:eastAsia="Times New Roman" w:cs="Times New Roman"/>
          <w:szCs w:val="24"/>
          <w:lang w:eastAsia="es-CO"/>
        </w:rPr>
        <w:t> </w:t>
      </w:r>
    </w:p>
    <w:p w:rsidR="00266B7A" w:rsidRPr="00266B7A" w:rsidRDefault="00266B7A" w:rsidP="00266B7A">
      <w:pPr>
        <w:spacing w:after="0" w:line="240" w:lineRule="auto"/>
        <w:jc w:val="both"/>
        <w:rPr>
          <w:rFonts w:eastAsia="Times New Roman" w:cs="Times New Roman"/>
          <w:szCs w:val="24"/>
          <w:lang w:eastAsia="es-CO"/>
        </w:rPr>
      </w:pPr>
      <w:r w:rsidRPr="00266B7A">
        <w:rPr>
          <w:rFonts w:eastAsia="Times New Roman" w:cs="Times New Roman"/>
          <w:szCs w:val="24"/>
          <w:lang w:eastAsia="es-CO"/>
        </w:rPr>
        <w:t xml:space="preserve">En el impuesto de renta el recaudo se efectuará a través del mecanismo de la retención en la fuente, cuando quien efectúe el pago o abono en cuenta tenga la calidad de agente retenedor, al tenor de lo dispuesto en el </w:t>
      </w:r>
      <w:hyperlink r:id="rId8" w:tooltip="Estatuto Tributario CETA" w:history="1">
        <w:r w:rsidRPr="00266B7A">
          <w:rPr>
            <w:rFonts w:eastAsia="Times New Roman" w:cs="Times New Roman"/>
            <w:szCs w:val="24"/>
            <w:u w:val="single"/>
            <w:lang w:eastAsia="es-CO"/>
          </w:rPr>
          <w:t>artículo 368</w:t>
        </w:r>
      </w:hyperlink>
      <w:r w:rsidRPr="00266B7A">
        <w:rPr>
          <w:rFonts w:eastAsia="Times New Roman" w:cs="Times New Roman"/>
          <w:szCs w:val="24"/>
          <w:lang w:eastAsia="es-CO"/>
        </w:rPr>
        <w:t xml:space="preserve"> del Estatuto Tributario. En el caso materia de análisis si el pago de la indemnización se hace directamente por la entidad demandada, actuará como agente de retención, evento en el cual deberá expedir el correspondiente certificado.</w:t>
      </w:r>
    </w:p>
    <w:p w:rsidR="00266B7A" w:rsidRPr="00266B7A" w:rsidRDefault="00266B7A" w:rsidP="00266B7A">
      <w:pPr>
        <w:spacing w:after="0" w:line="240" w:lineRule="auto"/>
        <w:jc w:val="both"/>
        <w:rPr>
          <w:rFonts w:eastAsia="Times New Roman" w:cs="Times New Roman"/>
          <w:szCs w:val="24"/>
          <w:lang w:eastAsia="es-CO"/>
        </w:rPr>
      </w:pPr>
      <w:r w:rsidRPr="00266B7A">
        <w:rPr>
          <w:rFonts w:eastAsia="Times New Roman" w:cs="Times New Roman"/>
          <w:szCs w:val="24"/>
          <w:lang w:eastAsia="es-CO"/>
        </w:rPr>
        <w:t> </w:t>
      </w:r>
    </w:p>
    <w:p w:rsidR="00266B7A" w:rsidRPr="00266B7A" w:rsidRDefault="00266B7A" w:rsidP="00266B7A">
      <w:pPr>
        <w:spacing w:after="0" w:line="240" w:lineRule="auto"/>
        <w:jc w:val="both"/>
        <w:rPr>
          <w:rFonts w:eastAsia="Times New Roman" w:cs="Times New Roman"/>
          <w:szCs w:val="24"/>
          <w:lang w:eastAsia="es-CO"/>
        </w:rPr>
      </w:pPr>
      <w:r w:rsidRPr="00266B7A">
        <w:rPr>
          <w:rFonts w:eastAsia="Times New Roman" w:cs="Times New Roman"/>
          <w:szCs w:val="24"/>
          <w:lang w:eastAsia="es-CO"/>
        </w:rPr>
        <w:t xml:space="preserve">El sujeto pasivo deberá cumplir con la obligación formal de presentar la declaración de renta y complementarios en los lugares y dentro de los plazos establecidos anualmente por el Gobierno Nacional cuando el contribuyente esté obligado a ello, pues de lo contrario el impuesto de renta equivale a la retención practicada (concepto 053019 del 20 de agosto de 2002), sin perjuicio de lo señalado en el </w:t>
      </w:r>
      <w:hyperlink r:id="rId9" w:tooltip="Estatuto Tributario CETA" w:history="1">
        <w:r w:rsidRPr="00266B7A">
          <w:rPr>
            <w:rFonts w:eastAsia="Times New Roman" w:cs="Times New Roman"/>
            <w:szCs w:val="24"/>
            <w:u w:val="single"/>
            <w:lang w:eastAsia="es-CO"/>
          </w:rPr>
          <w:t>artículo 6°</w:t>
        </w:r>
      </w:hyperlink>
      <w:r w:rsidRPr="00266B7A">
        <w:rPr>
          <w:rFonts w:eastAsia="Times New Roman" w:cs="Times New Roman"/>
          <w:szCs w:val="24"/>
          <w:lang w:eastAsia="es-CO"/>
        </w:rPr>
        <w:t xml:space="preserve"> del Estatuto Tributario.</w:t>
      </w:r>
    </w:p>
    <w:p w:rsidR="00266B7A" w:rsidRPr="00266B7A" w:rsidRDefault="00266B7A" w:rsidP="00266B7A">
      <w:pPr>
        <w:spacing w:after="0" w:line="240" w:lineRule="auto"/>
        <w:jc w:val="both"/>
        <w:rPr>
          <w:rFonts w:eastAsia="Times New Roman" w:cs="Times New Roman"/>
          <w:szCs w:val="24"/>
          <w:lang w:eastAsia="es-CO"/>
        </w:rPr>
      </w:pPr>
      <w:r w:rsidRPr="00266B7A">
        <w:rPr>
          <w:rFonts w:eastAsia="Times New Roman" w:cs="Times New Roman"/>
          <w:szCs w:val="24"/>
          <w:lang w:eastAsia="es-CO"/>
        </w:rPr>
        <w:t> </w:t>
      </w:r>
    </w:p>
    <w:p w:rsidR="00266B7A" w:rsidRPr="00266B7A" w:rsidRDefault="00266B7A" w:rsidP="00266B7A">
      <w:pPr>
        <w:spacing w:after="0" w:line="240" w:lineRule="auto"/>
        <w:jc w:val="both"/>
        <w:rPr>
          <w:rFonts w:eastAsia="Times New Roman" w:cs="Times New Roman"/>
          <w:szCs w:val="24"/>
          <w:lang w:eastAsia="es-CO"/>
        </w:rPr>
      </w:pPr>
      <w:r w:rsidRPr="00266B7A">
        <w:rPr>
          <w:rFonts w:eastAsia="Times New Roman" w:cs="Times New Roman"/>
          <w:szCs w:val="24"/>
          <w:lang w:eastAsia="es-CO"/>
        </w:rPr>
        <w:lastRenderedPageBreak/>
        <w:t xml:space="preserve">En cuanto a la retención en la fuente aplicable en este caso, es preciso señalar que el </w:t>
      </w:r>
      <w:hyperlink r:id="rId10" w:tooltip="Estatuto Tributario CETA" w:history="1">
        <w:r w:rsidRPr="00266B7A">
          <w:rPr>
            <w:rFonts w:eastAsia="Times New Roman" w:cs="Times New Roman"/>
            <w:szCs w:val="24"/>
            <w:u w:val="single"/>
            <w:lang w:eastAsia="es-CO"/>
          </w:rPr>
          <w:t>artículo 401-3</w:t>
        </w:r>
      </w:hyperlink>
      <w:r w:rsidRPr="00266B7A">
        <w:rPr>
          <w:rFonts w:eastAsia="Times New Roman" w:cs="Times New Roman"/>
          <w:szCs w:val="24"/>
          <w:lang w:eastAsia="es-CO"/>
        </w:rPr>
        <w:t xml:space="preserve"> del Estatuto Tributario establece para las indemnizaciones derivadas de un vínculo laboral o legal que se paguen a trabajadores que obtengan ingresos superiores a 204 UVT una tarifa de retención en la fuente del 20%:</w:t>
      </w:r>
    </w:p>
    <w:p w:rsidR="00266B7A" w:rsidRPr="00266B7A" w:rsidRDefault="00266B7A" w:rsidP="00266B7A">
      <w:pPr>
        <w:spacing w:after="0" w:line="240" w:lineRule="auto"/>
        <w:ind w:left="284"/>
        <w:jc w:val="both"/>
        <w:rPr>
          <w:rFonts w:eastAsia="Times New Roman" w:cs="Times New Roman"/>
          <w:szCs w:val="24"/>
          <w:lang w:eastAsia="es-CO"/>
        </w:rPr>
      </w:pPr>
      <w:r w:rsidRPr="00266B7A">
        <w:rPr>
          <w:rFonts w:eastAsia="Times New Roman" w:cs="Times New Roman"/>
          <w:szCs w:val="24"/>
          <w:lang w:eastAsia="es-CO"/>
        </w:rPr>
        <w:t> </w:t>
      </w:r>
    </w:p>
    <w:p w:rsidR="00266B7A" w:rsidRPr="00266B7A" w:rsidRDefault="00266B7A" w:rsidP="00266B7A">
      <w:pPr>
        <w:spacing w:after="0" w:line="240" w:lineRule="auto"/>
        <w:ind w:left="284"/>
        <w:jc w:val="both"/>
        <w:rPr>
          <w:rFonts w:eastAsia="Times New Roman" w:cs="Times New Roman"/>
          <w:szCs w:val="24"/>
          <w:lang w:eastAsia="es-CO"/>
        </w:rPr>
      </w:pPr>
      <w:hyperlink r:id="rId11" w:tooltip="Estatuto Tributario CETA" w:history="1">
        <w:r w:rsidRPr="00266B7A">
          <w:rPr>
            <w:rFonts w:eastAsia="Times New Roman" w:cs="Times New Roman"/>
            <w:b/>
            <w:szCs w:val="24"/>
            <w:u w:val="single"/>
            <w:lang w:eastAsia="es-CO"/>
          </w:rPr>
          <w:t>ARTÍCULO 401-3</w:t>
        </w:r>
      </w:hyperlink>
      <w:r w:rsidRPr="00266B7A">
        <w:rPr>
          <w:rFonts w:eastAsia="Times New Roman" w:cs="Times New Roman"/>
          <w:b/>
          <w:szCs w:val="24"/>
          <w:lang w:eastAsia="es-CO"/>
        </w:rPr>
        <w:t xml:space="preserve">. RETENCIÓN EN LA FUENTE EN INDEMNIZACIONES DERIVADAS DE UNA RELACIÓN LABORAL O LEGAL Y REGLAMENTARIA. </w:t>
      </w:r>
      <w:r w:rsidRPr="00266B7A">
        <w:rPr>
          <w:rFonts w:eastAsia="Times New Roman" w:cs="Times New Roman"/>
          <w:szCs w:val="24"/>
          <w:lang w:eastAsia="es-CO"/>
        </w:rPr>
        <w:t xml:space="preserve">Las indemnizaciones derivadas de una relación laboral o legal y reglamentaria, estarán sometidas a retención por concepto de impuesto sobre la renta, a una tarifa del veinte por ciento (20%) para trabajadores que devenguen </w:t>
      </w:r>
      <w:r w:rsidRPr="00266B7A">
        <w:rPr>
          <w:rFonts w:eastAsia="Times New Roman" w:cs="Times New Roman"/>
          <w:b/>
          <w:szCs w:val="24"/>
          <w:lang w:eastAsia="es-CO"/>
        </w:rPr>
        <w:t>ingresos superiores al equivalente de doscientas cuatro (204) Unidades de Valor Tributario (UVT),</w:t>
      </w:r>
      <w:r w:rsidRPr="00266B7A">
        <w:rPr>
          <w:rFonts w:eastAsia="Times New Roman" w:cs="Times New Roman"/>
          <w:szCs w:val="24"/>
          <w:lang w:eastAsia="es-CO"/>
        </w:rPr>
        <w:t xml:space="preserve"> sin perjuicio de lo dispuesto por el artículo 27 de la Ley 488 de 1998. (Valor UVT: 27.485)</w:t>
      </w:r>
    </w:p>
    <w:p w:rsidR="00266B7A" w:rsidRPr="00266B7A" w:rsidRDefault="00266B7A" w:rsidP="00266B7A">
      <w:pPr>
        <w:spacing w:after="0" w:line="240" w:lineRule="auto"/>
        <w:jc w:val="both"/>
        <w:rPr>
          <w:rFonts w:eastAsia="Times New Roman" w:cs="Times New Roman"/>
          <w:szCs w:val="24"/>
          <w:lang w:eastAsia="es-CO"/>
        </w:rPr>
      </w:pPr>
      <w:r w:rsidRPr="00266B7A">
        <w:rPr>
          <w:rFonts w:eastAsia="Times New Roman" w:cs="Times New Roman"/>
          <w:szCs w:val="24"/>
          <w:lang w:eastAsia="es-CO"/>
        </w:rPr>
        <w:t> </w:t>
      </w:r>
    </w:p>
    <w:p w:rsidR="00266B7A" w:rsidRPr="00266B7A" w:rsidRDefault="00266B7A" w:rsidP="00266B7A">
      <w:pPr>
        <w:spacing w:after="0" w:line="240" w:lineRule="auto"/>
        <w:jc w:val="both"/>
        <w:rPr>
          <w:rFonts w:eastAsia="Times New Roman" w:cs="Times New Roman"/>
          <w:szCs w:val="24"/>
          <w:lang w:eastAsia="es-CO"/>
        </w:rPr>
      </w:pPr>
      <w:r w:rsidRPr="00266B7A">
        <w:rPr>
          <w:rFonts w:eastAsia="Times New Roman" w:cs="Times New Roman"/>
          <w:szCs w:val="24"/>
          <w:lang w:eastAsia="es-CO"/>
        </w:rPr>
        <w:t xml:space="preserve">Sin perjuicio de lo anteriormente mencionado, si la indemnización proveniente de una relación laboral es inferior al valor antes señalado, aquella indemnización estará sometida al artículo 9° del Decreto 400 de 1987. Esta norma en principio remite a la tarifa contemplada en el </w:t>
      </w:r>
      <w:hyperlink r:id="rId12" w:tooltip="Estatuto Tributario CETA" w:history="1">
        <w:r w:rsidRPr="00266B7A">
          <w:rPr>
            <w:rFonts w:eastAsia="Times New Roman" w:cs="Times New Roman"/>
            <w:szCs w:val="24"/>
            <w:u w:val="single"/>
            <w:lang w:eastAsia="es-CO"/>
          </w:rPr>
          <w:t>artículo 383</w:t>
        </w:r>
      </w:hyperlink>
      <w:r w:rsidRPr="00266B7A">
        <w:rPr>
          <w:rFonts w:eastAsia="Times New Roman" w:cs="Times New Roman"/>
          <w:szCs w:val="24"/>
          <w:lang w:eastAsia="es-CO"/>
        </w:rPr>
        <w:t xml:space="preserve"> Estatuto Tributario y, por efecto de la modificación que trajo el artículo 14 de la Ley 1607 de 2012, también se debe dar aplicación de la retención mínima a que se refiere el </w:t>
      </w:r>
      <w:hyperlink r:id="rId13" w:tooltip="Estatuto Tributario CETA" w:history="1">
        <w:r w:rsidRPr="00266B7A">
          <w:rPr>
            <w:rFonts w:eastAsia="Times New Roman" w:cs="Times New Roman"/>
            <w:szCs w:val="24"/>
            <w:u w:val="single"/>
            <w:lang w:eastAsia="es-CO"/>
          </w:rPr>
          <w:t>artículo 384</w:t>
        </w:r>
      </w:hyperlink>
      <w:r w:rsidRPr="00266B7A">
        <w:rPr>
          <w:rFonts w:eastAsia="Times New Roman" w:cs="Times New Roman"/>
          <w:szCs w:val="24"/>
          <w:lang w:eastAsia="es-CO"/>
        </w:rPr>
        <w:t xml:space="preserve"> ibídem, al ser norma posterior.</w:t>
      </w:r>
    </w:p>
    <w:p w:rsidR="00266B7A" w:rsidRPr="00266B7A" w:rsidRDefault="00266B7A" w:rsidP="00266B7A">
      <w:pPr>
        <w:spacing w:after="0" w:line="240" w:lineRule="auto"/>
        <w:jc w:val="both"/>
        <w:rPr>
          <w:rFonts w:eastAsia="Times New Roman" w:cs="Times New Roman"/>
          <w:szCs w:val="24"/>
          <w:lang w:eastAsia="es-CO"/>
        </w:rPr>
      </w:pPr>
      <w:r w:rsidRPr="00266B7A">
        <w:rPr>
          <w:rFonts w:eastAsia="Times New Roman" w:cs="Times New Roman"/>
          <w:szCs w:val="24"/>
          <w:lang w:eastAsia="es-CO"/>
        </w:rPr>
        <w:t> </w:t>
      </w:r>
    </w:p>
    <w:p w:rsidR="00266B7A" w:rsidRPr="00266B7A" w:rsidRDefault="00266B7A" w:rsidP="00266B7A">
      <w:pPr>
        <w:spacing w:after="0" w:line="240" w:lineRule="auto"/>
        <w:jc w:val="both"/>
        <w:rPr>
          <w:rFonts w:eastAsia="Times New Roman" w:cs="Times New Roman"/>
          <w:szCs w:val="24"/>
          <w:lang w:eastAsia="es-CO"/>
        </w:rPr>
      </w:pPr>
      <w:r w:rsidRPr="00266B7A">
        <w:rPr>
          <w:rFonts w:eastAsia="Times New Roman" w:cs="Times New Roman"/>
          <w:szCs w:val="24"/>
          <w:lang w:eastAsia="es-CO"/>
        </w:rPr>
        <w:t>En consecuencia, se tendrá que optar por el mayor valor de retención obtenido como resultado entre estos y por lo tanto aplicarla a los ingresos constitutivos de renta.</w:t>
      </w:r>
    </w:p>
    <w:p w:rsidR="00266B7A" w:rsidRPr="00266B7A" w:rsidRDefault="00266B7A" w:rsidP="00266B7A">
      <w:pPr>
        <w:spacing w:after="0" w:line="240" w:lineRule="auto"/>
        <w:jc w:val="both"/>
        <w:rPr>
          <w:rFonts w:eastAsia="Times New Roman" w:cs="Times New Roman"/>
          <w:szCs w:val="24"/>
          <w:lang w:eastAsia="es-CO"/>
        </w:rPr>
      </w:pPr>
      <w:r w:rsidRPr="00266B7A">
        <w:rPr>
          <w:rFonts w:eastAsia="Times New Roman" w:cs="Times New Roman"/>
          <w:szCs w:val="24"/>
          <w:lang w:eastAsia="es-CO"/>
        </w:rPr>
        <w:t> </w:t>
      </w:r>
    </w:p>
    <w:p w:rsidR="00266B7A" w:rsidRPr="00266B7A" w:rsidRDefault="00266B7A" w:rsidP="00266B7A">
      <w:pPr>
        <w:spacing w:after="0" w:line="240" w:lineRule="auto"/>
        <w:jc w:val="both"/>
        <w:rPr>
          <w:rFonts w:eastAsia="Times New Roman" w:cs="Times New Roman"/>
          <w:szCs w:val="24"/>
          <w:lang w:eastAsia="es-CO"/>
        </w:rPr>
      </w:pPr>
      <w:r w:rsidRPr="00266B7A">
        <w:rPr>
          <w:rFonts w:eastAsia="Times New Roman" w:cs="Times New Roman"/>
          <w:szCs w:val="24"/>
          <w:lang w:eastAsia="es-CO"/>
        </w:rPr>
        <w:t>La anterior tesis jurídica ha sido expuesta en el oficio 054164 del 10 de septiembre de 2014, el cual se adjunta para su conocimiento.</w:t>
      </w:r>
    </w:p>
    <w:p w:rsidR="00266B7A" w:rsidRPr="00266B7A" w:rsidRDefault="00266B7A" w:rsidP="00266B7A">
      <w:pPr>
        <w:spacing w:after="0" w:line="240" w:lineRule="auto"/>
        <w:jc w:val="both"/>
        <w:rPr>
          <w:rFonts w:eastAsia="Times New Roman" w:cs="Times New Roman"/>
          <w:szCs w:val="24"/>
          <w:lang w:eastAsia="es-CO"/>
        </w:rPr>
      </w:pPr>
      <w:r w:rsidRPr="00266B7A">
        <w:rPr>
          <w:rFonts w:eastAsia="Times New Roman" w:cs="Times New Roman"/>
          <w:szCs w:val="24"/>
          <w:lang w:eastAsia="es-CO"/>
        </w:rPr>
        <w:t> </w:t>
      </w:r>
    </w:p>
    <w:p w:rsidR="00266B7A" w:rsidRPr="00266B7A" w:rsidRDefault="00266B7A" w:rsidP="00266B7A">
      <w:pPr>
        <w:spacing w:after="0" w:line="240" w:lineRule="auto"/>
        <w:jc w:val="both"/>
        <w:rPr>
          <w:rFonts w:eastAsia="Times New Roman" w:cs="Times New Roman"/>
          <w:b/>
          <w:szCs w:val="24"/>
          <w:lang w:eastAsia="es-CO"/>
        </w:rPr>
      </w:pPr>
      <w:r w:rsidRPr="00266B7A">
        <w:rPr>
          <w:rFonts w:eastAsia="Times New Roman" w:cs="Times New Roman"/>
          <w:b/>
          <w:szCs w:val="24"/>
          <w:lang w:eastAsia="es-CO"/>
        </w:rPr>
        <w:t xml:space="preserve">En relación a los retiros que se hacen de aportes voluntarios a fondos de pensiones de que trata el </w:t>
      </w:r>
      <w:hyperlink r:id="rId14" w:tooltip="Estatuto Tributario CETA" w:history="1">
        <w:r w:rsidRPr="00266B7A">
          <w:rPr>
            <w:rFonts w:eastAsia="Times New Roman" w:cs="Times New Roman"/>
            <w:b/>
            <w:szCs w:val="24"/>
            <w:u w:val="single"/>
            <w:lang w:eastAsia="es-CO"/>
          </w:rPr>
          <w:t>artículo 126-1</w:t>
        </w:r>
      </w:hyperlink>
      <w:r w:rsidRPr="00266B7A">
        <w:rPr>
          <w:rFonts w:eastAsia="Times New Roman" w:cs="Times New Roman"/>
          <w:b/>
          <w:szCs w:val="24"/>
          <w:lang w:eastAsia="es-CO"/>
        </w:rPr>
        <w:t xml:space="preserve"> del Estatuto Tributario, sin que se cumpla el requisito de permanencia y el tratamiento tributario aplicable, este despacho hace las siguientes precisiones:</w:t>
      </w:r>
    </w:p>
    <w:p w:rsidR="00266B7A" w:rsidRPr="00266B7A" w:rsidRDefault="00266B7A" w:rsidP="00266B7A">
      <w:pPr>
        <w:spacing w:after="0" w:line="240" w:lineRule="auto"/>
        <w:jc w:val="both"/>
        <w:rPr>
          <w:rFonts w:eastAsia="Times New Roman" w:cs="Times New Roman"/>
          <w:b/>
          <w:szCs w:val="24"/>
          <w:lang w:eastAsia="es-CO"/>
        </w:rPr>
      </w:pPr>
      <w:r w:rsidRPr="00266B7A">
        <w:rPr>
          <w:rFonts w:eastAsia="Times New Roman" w:cs="Times New Roman"/>
          <w:b/>
          <w:szCs w:val="24"/>
          <w:lang w:eastAsia="es-CO"/>
        </w:rPr>
        <w:t> </w:t>
      </w:r>
    </w:p>
    <w:p w:rsidR="00266B7A" w:rsidRPr="00266B7A" w:rsidRDefault="00266B7A" w:rsidP="00266B7A">
      <w:pPr>
        <w:spacing w:after="0" w:line="240" w:lineRule="auto"/>
        <w:jc w:val="both"/>
        <w:rPr>
          <w:rFonts w:eastAsia="Times New Roman" w:cs="Times New Roman"/>
          <w:szCs w:val="24"/>
          <w:lang w:eastAsia="es-CO"/>
        </w:rPr>
      </w:pPr>
      <w:r w:rsidRPr="00266B7A">
        <w:rPr>
          <w:rFonts w:eastAsia="Times New Roman" w:cs="Times New Roman"/>
          <w:szCs w:val="24"/>
          <w:lang w:eastAsia="es-CO"/>
        </w:rPr>
        <w:t xml:space="preserve">El artículo 3° de la Ley 1607 de 2012, que modificó el </w:t>
      </w:r>
      <w:hyperlink r:id="rId15" w:tooltip="Estatuto Tributario CETA" w:history="1">
        <w:r w:rsidRPr="00266B7A">
          <w:rPr>
            <w:rFonts w:eastAsia="Times New Roman" w:cs="Times New Roman"/>
            <w:szCs w:val="24"/>
            <w:u w:val="single"/>
            <w:lang w:eastAsia="es-CO"/>
          </w:rPr>
          <w:t>artículo 126-1</w:t>
        </w:r>
      </w:hyperlink>
      <w:r w:rsidRPr="00266B7A">
        <w:rPr>
          <w:rFonts w:eastAsia="Times New Roman" w:cs="Times New Roman"/>
          <w:szCs w:val="24"/>
          <w:lang w:eastAsia="es-CO"/>
        </w:rPr>
        <w:t xml:space="preserve"> del Estatuto Tributario, respecto de la pérdida del beneficio contempla la siguiente redacción:</w:t>
      </w:r>
    </w:p>
    <w:p w:rsidR="00266B7A" w:rsidRPr="00266B7A" w:rsidRDefault="00266B7A" w:rsidP="00266B7A">
      <w:pPr>
        <w:spacing w:after="0" w:line="240" w:lineRule="auto"/>
        <w:jc w:val="both"/>
        <w:rPr>
          <w:rFonts w:eastAsia="Times New Roman" w:cs="Times New Roman"/>
          <w:szCs w:val="24"/>
          <w:lang w:eastAsia="es-CO"/>
        </w:rPr>
      </w:pPr>
      <w:r w:rsidRPr="00266B7A">
        <w:rPr>
          <w:rFonts w:eastAsia="Times New Roman" w:cs="Times New Roman"/>
          <w:szCs w:val="24"/>
          <w:lang w:eastAsia="es-CO"/>
        </w:rPr>
        <w:t> </w:t>
      </w:r>
    </w:p>
    <w:p w:rsidR="00266B7A" w:rsidRPr="00266B7A" w:rsidRDefault="00266B7A" w:rsidP="00266B7A">
      <w:pPr>
        <w:spacing w:after="0" w:line="240" w:lineRule="auto"/>
        <w:jc w:val="both"/>
        <w:rPr>
          <w:rFonts w:eastAsia="Times New Roman" w:cs="Times New Roman"/>
          <w:szCs w:val="24"/>
          <w:lang w:eastAsia="es-CO"/>
        </w:rPr>
      </w:pPr>
      <w:hyperlink r:id="rId16" w:tooltip="Estatuto Tributario CETA" w:history="1">
        <w:r w:rsidRPr="00266B7A">
          <w:rPr>
            <w:rFonts w:eastAsia="Times New Roman" w:cs="Times New Roman"/>
            <w:szCs w:val="24"/>
            <w:u w:val="single"/>
            <w:lang w:eastAsia="es-CO"/>
          </w:rPr>
          <w:t>Artículo 126-1</w:t>
        </w:r>
      </w:hyperlink>
      <w:r w:rsidRPr="00266B7A">
        <w:rPr>
          <w:rFonts w:eastAsia="Times New Roman" w:cs="Times New Roman"/>
          <w:szCs w:val="24"/>
          <w:lang w:eastAsia="es-CO"/>
        </w:rPr>
        <w:t xml:space="preserve"> del Estatuto Tributario:</w:t>
      </w:r>
    </w:p>
    <w:p w:rsidR="00266B7A" w:rsidRPr="00266B7A" w:rsidRDefault="00266B7A" w:rsidP="00266B7A">
      <w:pPr>
        <w:spacing w:after="0" w:line="240" w:lineRule="auto"/>
        <w:ind w:left="284"/>
        <w:jc w:val="both"/>
        <w:rPr>
          <w:rFonts w:eastAsia="Times New Roman" w:cs="Times New Roman"/>
          <w:szCs w:val="24"/>
          <w:lang w:eastAsia="es-CO"/>
        </w:rPr>
      </w:pPr>
      <w:r w:rsidRPr="00266B7A">
        <w:rPr>
          <w:rFonts w:eastAsia="Times New Roman" w:cs="Times New Roman"/>
          <w:szCs w:val="24"/>
          <w:lang w:eastAsia="es-CO"/>
        </w:rPr>
        <w:t> </w:t>
      </w:r>
    </w:p>
    <w:p w:rsidR="00266B7A" w:rsidRPr="00266B7A" w:rsidRDefault="00266B7A" w:rsidP="00266B7A">
      <w:pPr>
        <w:spacing w:after="0" w:line="240" w:lineRule="auto"/>
        <w:ind w:left="284"/>
        <w:jc w:val="both"/>
        <w:rPr>
          <w:rFonts w:eastAsia="Times New Roman" w:cs="Times New Roman"/>
          <w:szCs w:val="24"/>
          <w:lang w:eastAsia="es-CO"/>
        </w:rPr>
      </w:pPr>
      <w:r w:rsidRPr="00266B7A">
        <w:rPr>
          <w:rFonts w:eastAsia="Times New Roman" w:cs="Times New Roman"/>
          <w:szCs w:val="24"/>
          <w:lang w:eastAsia="es-CO"/>
        </w:rPr>
        <w:t>(...)</w:t>
      </w:r>
    </w:p>
    <w:p w:rsidR="00266B7A" w:rsidRPr="00266B7A" w:rsidRDefault="00266B7A" w:rsidP="00266B7A">
      <w:pPr>
        <w:spacing w:after="0" w:line="240" w:lineRule="auto"/>
        <w:ind w:left="284"/>
        <w:jc w:val="both"/>
        <w:rPr>
          <w:rFonts w:eastAsia="Times New Roman" w:cs="Times New Roman"/>
          <w:szCs w:val="24"/>
          <w:lang w:eastAsia="es-CO"/>
        </w:rPr>
      </w:pPr>
      <w:r w:rsidRPr="00266B7A">
        <w:rPr>
          <w:rFonts w:eastAsia="Times New Roman" w:cs="Times New Roman"/>
          <w:b/>
          <w:szCs w:val="24"/>
          <w:lang w:eastAsia="es-CO"/>
        </w:rPr>
        <w:t>Los retiros de aportes voluntarios, provenientes de ingresos que se excluyeron de retención en la fuente,</w:t>
      </w:r>
      <w:r w:rsidRPr="00266B7A">
        <w:rPr>
          <w:rFonts w:eastAsia="Times New Roman" w:cs="Times New Roman"/>
          <w:szCs w:val="24"/>
          <w:lang w:eastAsia="es-CO"/>
        </w:rPr>
        <w:t xml:space="preserve"> que se efectúen al Sistema General de Pensiones, a los seguros privados de pensiones y a los fondos de pensiones voluntarias, administrados por las entidades vigiladas por la Superintendencia Financiera de Colombia, o el pago de rendimientos o pensiones con cargo a tales fondos, </w:t>
      </w:r>
      <w:r w:rsidRPr="00266B7A">
        <w:rPr>
          <w:rFonts w:eastAsia="Times New Roman" w:cs="Times New Roman"/>
          <w:b/>
          <w:bCs/>
          <w:szCs w:val="24"/>
          <w:lang w:eastAsia="es-CO"/>
        </w:rPr>
        <w:t xml:space="preserve">implica que el trabajador pierda el beneficio </w:t>
      </w:r>
      <w:r w:rsidRPr="00266B7A">
        <w:rPr>
          <w:rFonts w:eastAsia="Times New Roman" w:cs="Times New Roman"/>
          <w:b/>
          <w:bCs/>
          <w:szCs w:val="24"/>
          <w:u w:val="single"/>
          <w:lang w:eastAsia="es-CO"/>
        </w:rPr>
        <w:t>y que se efectué por parte del respectivo fondo o seguro, la retención inicialmente no realizada en el año de percepción del ingreso y realización del aporte según las normas vigentes en dicho momento, si el retiro del aporte o rendimiento, o el pago de la pensión</w:t>
      </w:r>
      <w:r w:rsidRPr="00266B7A">
        <w:rPr>
          <w:rFonts w:eastAsia="Times New Roman" w:cs="Times New Roman"/>
          <w:b/>
          <w:szCs w:val="24"/>
          <w:lang w:eastAsia="es-CO"/>
        </w:rPr>
        <w:t>, se produce sin el cumplimiento de las siguientes condiciones:</w:t>
      </w:r>
    </w:p>
    <w:p w:rsidR="00266B7A" w:rsidRPr="00266B7A" w:rsidRDefault="00266B7A" w:rsidP="00266B7A">
      <w:pPr>
        <w:spacing w:after="0" w:line="240" w:lineRule="auto"/>
        <w:ind w:left="284"/>
        <w:jc w:val="both"/>
        <w:rPr>
          <w:rFonts w:eastAsia="Times New Roman" w:cs="Times New Roman"/>
          <w:szCs w:val="24"/>
          <w:lang w:eastAsia="es-CO"/>
        </w:rPr>
      </w:pPr>
      <w:r w:rsidRPr="00266B7A">
        <w:rPr>
          <w:rFonts w:eastAsia="Times New Roman" w:cs="Times New Roman"/>
          <w:szCs w:val="24"/>
          <w:lang w:eastAsia="es-CO"/>
        </w:rPr>
        <w:t>(...)</w:t>
      </w:r>
    </w:p>
    <w:p w:rsidR="00266B7A" w:rsidRPr="00266B7A" w:rsidRDefault="00266B7A" w:rsidP="00266B7A">
      <w:pPr>
        <w:spacing w:after="0" w:line="240" w:lineRule="auto"/>
        <w:ind w:left="284"/>
        <w:jc w:val="both"/>
        <w:rPr>
          <w:rFonts w:eastAsia="Times New Roman" w:cs="Times New Roman"/>
          <w:szCs w:val="24"/>
          <w:lang w:eastAsia="es-CO"/>
        </w:rPr>
      </w:pPr>
      <w:r w:rsidRPr="00266B7A">
        <w:rPr>
          <w:rFonts w:eastAsia="Times New Roman" w:cs="Times New Roman"/>
          <w:szCs w:val="24"/>
          <w:lang w:eastAsia="es-CO"/>
        </w:rPr>
        <w:t>(Se resalta)</w:t>
      </w:r>
    </w:p>
    <w:p w:rsidR="00266B7A" w:rsidRPr="00266B7A" w:rsidRDefault="00266B7A" w:rsidP="00266B7A">
      <w:pPr>
        <w:spacing w:after="0" w:line="240" w:lineRule="auto"/>
        <w:jc w:val="both"/>
        <w:rPr>
          <w:rFonts w:eastAsia="Times New Roman" w:cs="Times New Roman"/>
          <w:szCs w:val="24"/>
          <w:lang w:eastAsia="es-CO"/>
        </w:rPr>
      </w:pPr>
      <w:r w:rsidRPr="00266B7A">
        <w:rPr>
          <w:rFonts w:eastAsia="Times New Roman" w:cs="Times New Roman"/>
          <w:szCs w:val="24"/>
          <w:lang w:eastAsia="es-CO"/>
        </w:rPr>
        <w:t> </w:t>
      </w:r>
    </w:p>
    <w:p w:rsidR="00266B7A" w:rsidRPr="00266B7A" w:rsidRDefault="00266B7A" w:rsidP="00266B7A">
      <w:pPr>
        <w:spacing w:after="0" w:line="240" w:lineRule="auto"/>
        <w:jc w:val="both"/>
        <w:rPr>
          <w:rFonts w:eastAsia="Times New Roman" w:cs="Times New Roman"/>
          <w:b/>
          <w:szCs w:val="24"/>
          <w:lang w:eastAsia="es-CO"/>
        </w:rPr>
      </w:pPr>
      <w:r w:rsidRPr="00266B7A">
        <w:rPr>
          <w:rFonts w:eastAsia="Times New Roman" w:cs="Times New Roman"/>
          <w:szCs w:val="24"/>
          <w:lang w:eastAsia="es-CO"/>
        </w:rPr>
        <w:t xml:space="preserve">De los apartes anteriormente trascritos, se tiene que la consecuencia del retiro de estos aportes sin el cumplimiento de las condiciones establecidas, es considerarlos como ingreso gravado al perderse el beneficio. </w:t>
      </w:r>
      <w:r w:rsidRPr="00266B7A">
        <w:rPr>
          <w:rFonts w:eastAsia="Times New Roman" w:cs="Times New Roman"/>
          <w:b/>
          <w:szCs w:val="24"/>
          <w:lang w:eastAsia="es-CO"/>
        </w:rPr>
        <w:t>Sobre este punto este despacho se pronunció en el oficio 045542 del 29 de julio de 2014 del cual se le remite copia para su conocimiento, y se extracta lo siguiente:</w:t>
      </w:r>
    </w:p>
    <w:p w:rsidR="00266B7A" w:rsidRPr="00266B7A" w:rsidRDefault="00266B7A" w:rsidP="00266B7A">
      <w:pPr>
        <w:spacing w:after="0" w:line="240" w:lineRule="auto"/>
        <w:ind w:left="284"/>
        <w:jc w:val="both"/>
        <w:rPr>
          <w:rFonts w:eastAsia="Times New Roman" w:cs="Times New Roman"/>
          <w:szCs w:val="24"/>
          <w:lang w:eastAsia="es-CO"/>
        </w:rPr>
      </w:pPr>
      <w:r w:rsidRPr="00266B7A">
        <w:rPr>
          <w:rFonts w:eastAsia="Times New Roman" w:cs="Times New Roman"/>
          <w:szCs w:val="24"/>
          <w:lang w:eastAsia="es-CO"/>
        </w:rPr>
        <w:lastRenderedPageBreak/>
        <w:t> </w:t>
      </w:r>
    </w:p>
    <w:p w:rsidR="00266B7A" w:rsidRPr="00266B7A" w:rsidRDefault="00266B7A" w:rsidP="00266B7A">
      <w:pPr>
        <w:spacing w:after="0" w:line="240" w:lineRule="auto"/>
        <w:ind w:left="284"/>
        <w:jc w:val="both"/>
        <w:rPr>
          <w:rFonts w:eastAsia="Times New Roman" w:cs="Times New Roman"/>
          <w:szCs w:val="24"/>
          <w:lang w:eastAsia="es-CO"/>
        </w:rPr>
      </w:pPr>
      <w:r w:rsidRPr="00266B7A">
        <w:rPr>
          <w:rFonts w:eastAsia="Times New Roman" w:cs="Times New Roman"/>
          <w:b/>
          <w:szCs w:val="24"/>
          <w:lang w:eastAsia="es-CO"/>
        </w:rPr>
        <w:t>Pregunta tres:</w:t>
      </w:r>
      <w:r w:rsidRPr="00266B7A">
        <w:rPr>
          <w:rFonts w:eastAsia="Times New Roman" w:cs="Times New Roman"/>
          <w:szCs w:val="24"/>
          <w:lang w:eastAsia="es-CO"/>
        </w:rPr>
        <w:t xml:space="preserve"> En virtud de la modificación hecha por la Ley 1607 de 2012 ¿Los retiros </w:t>
      </w:r>
      <w:bookmarkStart w:id="0" w:name="_GoBack"/>
      <w:bookmarkEnd w:id="0"/>
      <w:r w:rsidRPr="00266B7A">
        <w:rPr>
          <w:rFonts w:eastAsia="Times New Roman" w:cs="Times New Roman"/>
          <w:szCs w:val="24"/>
          <w:lang w:eastAsia="es-CO"/>
        </w:rPr>
        <w:t>de aportes a fondos de pensiones voluntarios que se efectúen antes del cumplimiento del requisito de permanencia no hacen parte de los ingresos a informar en la declaración de renta del contribuyente? ¿El retiro gravado es exclusivamente pagado exclusivamente vía retención en la fuente contingente (retención que tampoco debe informarse en la declaración del contribuyente)?</w:t>
      </w:r>
    </w:p>
    <w:p w:rsidR="00266B7A" w:rsidRPr="00266B7A" w:rsidRDefault="00266B7A" w:rsidP="00266B7A">
      <w:pPr>
        <w:spacing w:after="0" w:line="240" w:lineRule="auto"/>
        <w:ind w:left="284"/>
        <w:jc w:val="both"/>
        <w:rPr>
          <w:rFonts w:eastAsia="Times New Roman" w:cs="Times New Roman"/>
          <w:szCs w:val="24"/>
          <w:lang w:eastAsia="es-CO"/>
        </w:rPr>
      </w:pPr>
      <w:r w:rsidRPr="00266B7A">
        <w:rPr>
          <w:rFonts w:eastAsia="Times New Roman" w:cs="Times New Roman"/>
          <w:szCs w:val="24"/>
          <w:lang w:eastAsia="es-CO"/>
        </w:rPr>
        <w:t> </w:t>
      </w:r>
    </w:p>
    <w:p w:rsidR="00266B7A" w:rsidRPr="00266B7A" w:rsidRDefault="00266B7A" w:rsidP="00266B7A">
      <w:pPr>
        <w:spacing w:after="0" w:line="240" w:lineRule="auto"/>
        <w:ind w:left="284"/>
        <w:jc w:val="both"/>
        <w:rPr>
          <w:rFonts w:eastAsia="Times New Roman" w:cs="Times New Roman"/>
          <w:szCs w:val="24"/>
          <w:lang w:eastAsia="es-CO"/>
        </w:rPr>
      </w:pPr>
      <w:r w:rsidRPr="00266B7A">
        <w:rPr>
          <w:rFonts w:eastAsia="Times New Roman" w:cs="Times New Roman"/>
          <w:b/>
          <w:szCs w:val="24"/>
          <w:lang w:eastAsia="es-CO"/>
        </w:rPr>
        <w:t>Respuesta:</w:t>
      </w:r>
    </w:p>
    <w:p w:rsidR="00266B7A" w:rsidRPr="00266B7A" w:rsidRDefault="00266B7A" w:rsidP="00266B7A">
      <w:pPr>
        <w:spacing w:after="0" w:line="240" w:lineRule="auto"/>
        <w:ind w:left="284"/>
        <w:jc w:val="both"/>
        <w:rPr>
          <w:rFonts w:eastAsia="Times New Roman" w:cs="Times New Roman"/>
          <w:szCs w:val="24"/>
          <w:lang w:eastAsia="es-CO"/>
        </w:rPr>
      </w:pPr>
      <w:r w:rsidRPr="00266B7A">
        <w:rPr>
          <w:rFonts w:eastAsia="Times New Roman" w:cs="Times New Roman"/>
          <w:b/>
          <w:szCs w:val="24"/>
          <w:lang w:eastAsia="es-CO"/>
        </w:rPr>
        <w:t> </w:t>
      </w:r>
    </w:p>
    <w:p w:rsidR="00266B7A" w:rsidRPr="00266B7A" w:rsidRDefault="00266B7A" w:rsidP="00266B7A">
      <w:pPr>
        <w:spacing w:after="0" w:line="240" w:lineRule="auto"/>
        <w:ind w:left="284"/>
        <w:jc w:val="both"/>
        <w:rPr>
          <w:rFonts w:eastAsia="Times New Roman" w:cs="Times New Roman"/>
          <w:szCs w:val="24"/>
          <w:lang w:eastAsia="es-CO"/>
        </w:rPr>
      </w:pPr>
      <w:r w:rsidRPr="00266B7A">
        <w:rPr>
          <w:rFonts w:eastAsia="Times New Roman" w:cs="Times New Roman"/>
          <w:szCs w:val="24"/>
          <w:lang w:eastAsia="es-CO"/>
        </w:rPr>
        <w:t>(...)</w:t>
      </w:r>
    </w:p>
    <w:p w:rsidR="00266B7A" w:rsidRPr="00266B7A" w:rsidRDefault="00266B7A" w:rsidP="00266B7A">
      <w:pPr>
        <w:spacing w:after="0" w:line="240" w:lineRule="auto"/>
        <w:ind w:left="284"/>
        <w:jc w:val="both"/>
        <w:rPr>
          <w:rFonts w:eastAsia="Times New Roman" w:cs="Times New Roman"/>
          <w:szCs w:val="24"/>
          <w:lang w:eastAsia="es-CO"/>
        </w:rPr>
      </w:pPr>
      <w:r w:rsidRPr="00266B7A">
        <w:rPr>
          <w:rFonts w:eastAsia="Times New Roman" w:cs="Times New Roman"/>
          <w:szCs w:val="24"/>
          <w:lang w:eastAsia="es-CO"/>
        </w:rPr>
        <w:t>La pregunta versa sobre los retiros de estos aportes sin el cumplimiento del requisito de permanencia frente a lo cual este despacho considera, luego de una interpretación integral de la norma, que en efecto su retiro en estas condiciones implica que este ingreso gravado debe informarse en la declaración de renta del contribuyente y debe practicarse la correspondiente retención en la fuente.</w:t>
      </w:r>
    </w:p>
    <w:p w:rsidR="00266B7A" w:rsidRPr="00266B7A" w:rsidRDefault="00266B7A" w:rsidP="00266B7A">
      <w:pPr>
        <w:spacing w:after="0" w:line="240" w:lineRule="auto"/>
        <w:ind w:left="284"/>
        <w:jc w:val="both"/>
        <w:rPr>
          <w:rFonts w:eastAsia="Times New Roman" w:cs="Times New Roman"/>
          <w:szCs w:val="24"/>
          <w:lang w:eastAsia="es-CO"/>
        </w:rPr>
      </w:pPr>
      <w:r w:rsidRPr="00266B7A">
        <w:rPr>
          <w:rFonts w:eastAsia="Times New Roman" w:cs="Times New Roman"/>
          <w:szCs w:val="24"/>
          <w:lang w:eastAsia="es-CO"/>
        </w:rPr>
        <w:t> </w:t>
      </w:r>
    </w:p>
    <w:p w:rsidR="00266B7A" w:rsidRPr="00266B7A" w:rsidRDefault="00266B7A" w:rsidP="00266B7A">
      <w:pPr>
        <w:spacing w:after="0" w:line="240" w:lineRule="auto"/>
        <w:ind w:left="284"/>
        <w:jc w:val="both"/>
        <w:rPr>
          <w:rFonts w:eastAsia="Times New Roman" w:cs="Times New Roman"/>
          <w:szCs w:val="24"/>
          <w:lang w:eastAsia="es-CO"/>
        </w:rPr>
      </w:pPr>
      <w:r w:rsidRPr="00266B7A">
        <w:rPr>
          <w:rFonts w:eastAsia="Times New Roman" w:cs="Times New Roman"/>
          <w:szCs w:val="24"/>
          <w:lang w:eastAsia="es-CO"/>
        </w:rPr>
        <w:t>Lo anterior en concordancia con la voluntad de legislador, que se extrae al consultar los antecedentes de la norma en la exposición de motivos de la Ley 1607 de 2012 (Gaceta del Congreso No. 666 del 5 de octubre de 2012):</w:t>
      </w:r>
    </w:p>
    <w:p w:rsidR="00266B7A" w:rsidRPr="00266B7A" w:rsidRDefault="00266B7A" w:rsidP="00266B7A">
      <w:pPr>
        <w:spacing w:after="0" w:line="240" w:lineRule="auto"/>
        <w:ind w:left="567"/>
        <w:jc w:val="both"/>
        <w:rPr>
          <w:rFonts w:eastAsia="Times New Roman" w:cs="Times New Roman"/>
          <w:szCs w:val="24"/>
          <w:lang w:eastAsia="es-CO"/>
        </w:rPr>
      </w:pPr>
      <w:r w:rsidRPr="00266B7A">
        <w:rPr>
          <w:rFonts w:eastAsia="Times New Roman" w:cs="Times New Roman"/>
          <w:szCs w:val="24"/>
          <w:lang w:eastAsia="es-CO"/>
        </w:rPr>
        <w:t> </w:t>
      </w:r>
    </w:p>
    <w:p w:rsidR="00266B7A" w:rsidRPr="00266B7A" w:rsidRDefault="00266B7A" w:rsidP="00266B7A">
      <w:pPr>
        <w:spacing w:after="0" w:line="240" w:lineRule="auto"/>
        <w:ind w:left="567"/>
        <w:jc w:val="both"/>
        <w:rPr>
          <w:rFonts w:eastAsia="Times New Roman" w:cs="Times New Roman"/>
          <w:szCs w:val="24"/>
          <w:lang w:eastAsia="es-CO"/>
        </w:rPr>
      </w:pPr>
      <w:r w:rsidRPr="00266B7A">
        <w:rPr>
          <w:rFonts w:eastAsia="Times New Roman" w:cs="Times New Roman"/>
          <w:szCs w:val="24"/>
          <w:lang w:eastAsia="es-CO"/>
        </w:rPr>
        <w:t>(...)</w:t>
      </w:r>
    </w:p>
    <w:p w:rsidR="00266B7A" w:rsidRPr="00266B7A" w:rsidRDefault="00266B7A" w:rsidP="00266B7A">
      <w:pPr>
        <w:spacing w:after="0" w:line="240" w:lineRule="auto"/>
        <w:ind w:left="567"/>
        <w:jc w:val="both"/>
        <w:rPr>
          <w:rFonts w:eastAsia="Times New Roman" w:cs="Times New Roman"/>
          <w:szCs w:val="24"/>
          <w:lang w:eastAsia="es-CO"/>
        </w:rPr>
      </w:pPr>
      <w:r w:rsidRPr="00266B7A">
        <w:rPr>
          <w:rFonts w:eastAsia="Times New Roman" w:cs="Times New Roman"/>
          <w:szCs w:val="24"/>
          <w:lang w:eastAsia="es-CO"/>
        </w:rPr>
        <w:t xml:space="preserve">En aras de cumplir el objetivo propuesto, se modifica la naturaleza jurídico tributaria del beneficio aplicable a los aportes voluntarios que hagan los trabajadores a los fondos de pensiones y a las cuenta AFC, al considerarse como rentas exentas y no como ingresos no constitutivos de renta o ganancia ocasional, teniendo en cuenta que el incentivo al ahorro del </w:t>
      </w:r>
      <w:hyperlink r:id="rId17" w:tooltip="Estatuto Tributario CETA" w:history="1">
        <w:r w:rsidRPr="00266B7A">
          <w:rPr>
            <w:rFonts w:eastAsia="Times New Roman" w:cs="Times New Roman"/>
            <w:szCs w:val="24"/>
            <w:u w:val="single"/>
            <w:lang w:eastAsia="es-CO"/>
          </w:rPr>
          <w:t>artículo 126-1</w:t>
        </w:r>
      </w:hyperlink>
      <w:r w:rsidRPr="00266B7A">
        <w:rPr>
          <w:rFonts w:eastAsia="Times New Roman" w:cs="Times New Roman"/>
          <w:szCs w:val="24"/>
          <w:lang w:eastAsia="es-CO"/>
        </w:rPr>
        <w:t xml:space="preserve"> del Estatuto Tributario, </w:t>
      </w:r>
      <w:r w:rsidRPr="00266B7A">
        <w:rPr>
          <w:rFonts w:eastAsia="Times New Roman" w:cs="Times New Roman"/>
          <w:b/>
          <w:szCs w:val="24"/>
          <w:lang w:eastAsia="es-CO"/>
        </w:rPr>
        <w:t>corresponde en realidad a ingresos que incrementan el patrimonio del contribuyente, pero que se exoneran del impuesto sobre la renta al cumplir requisitos de permanencia mínima y destinación específica.</w:t>
      </w:r>
      <w:r w:rsidRPr="00266B7A">
        <w:rPr>
          <w:rFonts w:eastAsia="Times New Roman" w:cs="Times New Roman"/>
          <w:szCs w:val="24"/>
          <w:lang w:eastAsia="es-CO"/>
        </w:rPr>
        <w:t xml:space="preserve"> (Se resalta)</w:t>
      </w:r>
    </w:p>
    <w:p w:rsidR="00266B7A" w:rsidRPr="00266B7A" w:rsidRDefault="00266B7A" w:rsidP="00266B7A">
      <w:pPr>
        <w:spacing w:after="0" w:line="240" w:lineRule="auto"/>
        <w:jc w:val="both"/>
        <w:rPr>
          <w:rFonts w:eastAsia="Times New Roman" w:cs="Times New Roman"/>
          <w:szCs w:val="24"/>
          <w:lang w:eastAsia="es-CO"/>
        </w:rPr>
      </w:pPr>
      <w:r w:rsidRPr="00266B7A">
        <w:rPr>
          <w:rFonts w:eastAsia="Times New Roman" w:cs="Times New Roman"/>
          <w:szCs w:val="24"/>
          <w:lang w:eastAsia="es-CO"/>
        </w:rPr>
        <w:t> </w:t>
      </w:r>
    </w:p>
    <w:p w:rsidR="00266B7A" w:rsidRPr="00266B7A" w:rsidRDefault="00266B7A" w:rsidP="00266B7A">
      <w:pPr>
        <w:spacing w:after="0" w:line="240" w:lineRule="auto"/>
        <w:jc w:val="both"/>
        <w:rPr>
          <w:rFonts w:eastAsia="Times New Roman" w:cs="Times New Roman"/>
          <w:b/>
          <w:szCs w:val="24"/>
          <w:lang w:eastAsia="es-CO"/>
        </w:rPr>
      </w:pPr>
      <w:r w:rsidRPr="00266B7A">
        <w:rPr>
          <w:rFonts w:eastAsia="Times New Roman" w:cs="Times New Roman"/>
          <w:b/>
          <w:szCs w:val="24"/>
          <w:lang w:eastAsia="es-CO"/>
        </w:rPr>
        <w:t>Sin perjurio de lo anteriormente señalado, se precisa que la norma en comento sólo contempló que no incrementa la base gravable alternativa del Impuesto Mínimo Alternativo Nacional (IMAN) el retiro de los recursos para cualquier otro propósito, antes de un período mínimo de permanencia de diez (10) años contados a partir de la fecha de su consignación.</w:t>
      </w:r>
    </w:p>
    <w:p w:rsidR="00266B7A" w:rsidRPr="00266B7A" w:rsidRDefault="00266B7A" w:rsidP="00266B7A">
      <w:pPr>
        <w:spacing w:after="0" w:line="240" w:lineRule="auto"/>
        <w:jc w:val="both"/>
        <w:rPr>
          <w:rFonts w:eastAsia="Times New Roman" w:cs="Times New Roman"/>
          <w:szCs w:val="24"/>
          <w:lang w:eastAsia="es-CO"/>
        </w:rPr>
      </w:pPr>
      <w:r w:rsidRPr="00266B7A">
        <w:rPr>
          <w:rFonts w:eastAsia="Times New Roman" w:cs="Times New Roman"/>
          <w:szCs w:val="24"/>
          <w:lang w:eastAsia="es-CO"/>
        </w:rPr>
        <w:t> </w:t>
      </w:r>
    </w:p>
    <w:p w:rsidR="00266B7A" w:rsidRPr="00266B7A" w:rsidRDefault="00266B7A" w:rsidP="00266B7A">
      <w:pPr>
        <w:spacing w:after="0" w:line="240" w:lineRule="auto"/>
        <w:jc w:val="both"/>
        <w:rPr>
          <w:rFonts w:eastAsia="Times New Roman" w:cs="Times New Roman"/>
          <w:szCs w:val="24"/>
          <w:lang w:eastAsia="es-CO"/>
        </w:rPr>
      </w:pPr>
      <w:r w:rsidRPr="00266B7A">
        <w:rPr>
          <w:rFonts w:eastAsia="Times New Roman" w:cs="Times New Roman"/>
          <w:szCs w:val="24"/>
          <w:lang w:eastAsia="es-CO"/>
        </w:rPr>
        <w:t>En los anteriores términos se resuelve su consulta.</w:t>
      </w:r>
    </w:p>
    <w:p w:rsidR="00266B7A" w:rsidRPr="00266B7A" w:rsidRDefault="00266B7A" w:rsidP="00266B7A">
      <w:pPr>
        <w:spacing w:after="0" w:line="240" w:lineRule="auto"/>
        <w:jc w:val="both"/>
        <w:rPr>
          <w:rFonts w:eastAsia="Times New Roman" w:cs="Times New Roman"/>
          <w:szCs w:val="24"/>
          <w:lang w:eastAsia="es-CO"/>
        </w:rPr>
      </w:pPr>
      <w:r w:rsidRPr="00266B7A">
        <w:rPr>
          <w:rFonts w:eastAsia="Times New Roman" w:cs="Times New Roman"/>
          <w:szCs w:val="24"/>
          <w:lang w:eastAsia="es-CO"/>
        </w:rPr>
        <w:t> </w:t>
      </w:r>
    </w:p>
    <w:p w:rsidR="00266B7A" w:rsidRPr="00266B7A" w:rsidRDefault="00266B7A" w:rsidP="00266B7A">
      <w:pPr>
        <w:spacing w:after="0" w:line="240" w:lineRule="auto"/>
        <w:jc w:val="both"/>
        <w:rPr>
          <w:rFonts w:eastAsia="Times New Roman" w:cs="Times New Roman"/>
          <w:szCs w:val="24"/>
          <w:lang w:eastAsia="es-CO"/>
        </w:rPr>
      </w:pPr>
      <w:r w:rsidRPr="00266B7A">
        <w:rPr>
          <w:rFonts w:eastAsia="Times New Roman" w:cs="Times New Roman"/>
          <w:szCs w:val="24"/>
          <w:lang w:eastAsia="es-CO"/>
        </w:rPr>
        <w:t>Atentamente,</w:t>
      </w:r>
    </w:p>
    <w:p w:rsidR="00266B7A" w:rsidRPr="00266B7A" w:rsidRDefault="00266B7A" w:rsidP="00266B7A">
      <w:pPr>
        <w:spacing w:after="0" w:line="240" w:lineRule="auto"/>
        <w:jc w:val="both"/>
        <w:rPr>
          <w:rFonts w:eastAsia="Times New Roman" w:cs="Times New Roman"/>
          <w:szCs w:val="24"/>
          <w:lang w:eastAsia="es-CO"/>
        </w:rPr>
      </w:pPr>
      <w:r w:rsidRPr="00266B7A">
        <w:rPr>
          <w:rFonts w:eastAsia="Times New Roman" w:cs="Times New Roman"/>
          <w:szCs w:val="24"/>
          <w:lang w:eastAsia="es-CO"/>
        </w:rPr>
        <w:t> </w:t>
      </w:r>
    </w:p>
    <w:p w:rsidR="00266B7A" w:rsidRPr="00266B7A" w:rsidRDefault="00266B7A" w:rsidP="00266B7A">
      <w:pPr>
        <w:spacing w:after="0" w:line="240" w:lineRule="auto"/>
        <w:jc w:val="both"/>
        <w:rPr>
          <w:rFonts w:eastAsia="Times New Roman" w:cs="Times New Roman"/>
          <w:szCs w:val="24"/>
          <w:lang w:eastAsia="es-CO"/>
        </w:rPr>
      </w:pPr>
      <w:r w:rsidRPr="00266B7A">
        <w:rPr>
          <w:rFonts w:eastAsia="Times New Roman" w:cs="Times New Roman"/>
          <w:szCs w:val="24"/>
          <w:lang w:eastAsia="es-CO"/>
        </w:rPr>
        <w:t> </w:t>
      </w:r>
    </w:p>
    <w:p w:rsidR="00266B7A" w:rsidRPr="00266B7A" w:rsidRDefault="00266B7A" w:rsidP="00266B7A">
      <w:pPr>
        <w:spacing w:after="0" w:line="240" w:lineRule="auto"/>
        <w:jc w:val="both"/>
        <w:rPr>
          <w:rFonts w:eastAsia="Times New Roman" w:cs="Times New Roman"/>
          <w:szCs w:val="24"/>
          <w:lang w:eastAsia="es-CO"/>
        </w:rPr>
      </w:pPr>
      <w:r w:rsidRPr="00266B7A">
        <w:rPr>
          <w:rFonts w:eastAsia="Times New Roman" w:cs="Times New Roman"/>
          <w:b/>
          <w:szCs w:val="24"/>
          <w:lang w:eastAsia="es-CO"/>
        </w:rPr>
        <w:t>YUMER YOEL AGUILAR VARGAS</w:t>
      </w:r>
    </w:p>
    <w:p w:rsidR="00266B7A" w:rsidRPr="00266B7A" w:rsidRDefault="00266B7A" w:rsidP="00266B7A">
      <w:pPr>
        <w:spacing w:after="0" w:line="240" w:lineRule="auto"/>
        <w:jc w:val="both"/>
        <w:rPr>
          <w:rFonts w:eastAsia="Times New Roman" w:cs="Times New Roman"/>
          <w:szCs w:val="24"/>
          <w:lang w:eastAsia="es-CO"/>
        </w:rPr>
      </w:pPr>
      <w:r w:rsidRPr="00266B7A">
        <w:rPr>
          <w:rFonts w:eastAsia="Times New Roman" w:cs="Times New Roman"/>
          <w:bCs/>
          <w:szCs w:val="24"/>
          <w:lang w:eastAsia="es-CO"/>
        </w:rPr>
        <w:t>Subdirector de Gestión Normativa y Doctrina</w:t>
      </w:r>
    </w:p>
    <w:p w:rsidR="00961BFA" w:rsidRPr="00266B7A" w:rsidRDefault="00961BFA">
      <w:pPr>
        <w:rPr>
          <w:rFonts w:cs="Times New Roman"/>
          <w:szCs w:val="24"/>
        </w:rPr>
      </w:pPr>
    </w:p>
    <w:sectPr w:rsidR="00961BFA" w:rsidRPr="00266B7A"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B7A"/>
    <w:rsid w:val="00266B7A"/>
    <w:rsid w:val="0029351E"/>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B8B6FF-E940-4F04-8680-5EF95C1C6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09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459" TargetMode="External"/><Relationship Id="rId13" Type="http://schemas.openxmlformats.org/officeDocument/2006/relationships/hyperlink" Target="http://www.ceta.org.co/html/vista_de_un_articulo.asp?Norma=477"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eta.org.co/html/vista_de_un_articulo.asp?Norma=10892" TargetMode="External"/><Relationship Id="rId12" Type="http://schemas.openxmlformats.org/officeDocument/2006/relationships/hyperlink" Target="http://www.ceta.org.co/html/vista_de_un_articulo.asp?Norma=476" TargetMode="External"/><Relationship Id="rId17" Type="http://schemas.openxmlformats.org/officeDocument/2006/relationships/hyperlink" Target="http://www.ceta.org.co/html/vista_de_un_articulo.asp?Norma=183" TargetMode="External"/><Relationship Id="rId2" Type="http://schemas.openxmlformats.org/officeDocument/2006/relationships/settings" Target="settings.xml"/><Relationship Id="rId16" Type="http://schemas.openxmlformats.org/officeDocument/2006/relationships/hyperlink" Target="http://www.ceta.org.co/html/vista_de_un_articulo.asp?Norma=183" TargetMode="External"/><Relationship Id="rId1" Type="http://schemas.openxmlformats.org/officeDocument/2006/relationships/styles" Target="styles.xml"/><Relationship Id="rId6" Type="http://schemas.openxmlformats.org/officeDocument/2006/relationships/hyperlink" Target="http://www.ceta.org.co/html/vista_de_un_articulo.asp?Norma=459" TargetMode="External"/><Relationship Id="rId11" Type="http://schemas.openxmlformats.org/officeDocument/2006/relationships/hyperlink" Target="http://www.ceta.org.co/html/vista_de_un_articulo.asp?Norma=10892" TargetMode="External"/><Relationship Id="rId5" Type="http://schemas.openxmlformats.org/officeDocument/2006/relationships/hyperlink" Target="http://www.ceta.org.co/html/vista_de_un_articulo.asp?Norma=183" TargetMode="External"/><Relationship Id="rId15" Type="http://schemas.openxmlformats.org/officeDocument/2006/relationships/hyperlink" Target="http://www.ceta.org.co/html/vista_de_un_articulo.asp?Norma=183" TargetMode="External"/><Relationship Id="rId10" Type="http://schemas.openxmlformats.org/officeDocument/2006/relationships/hyperlink" Target="http://www.ceta.org.co/html/vista_de_un_articulo.asp?Norma=10892" TargetMode="External"/><Relationship Id="rId19" Type="http://schemas.openxmlformats.org/officeDocument/2006/relationships/theme" Target="theme/theme1.xml"/><Relationship Id="rId4" Type="http://schemas.openxmlformats.org/officeDocument/2006/relationships/hyperlink" Target="http://www.ceta.org.co/html/vista_de_un_articulo.asp?Norma=28" TargetMode="External"/><Relationship Id="rId9" Type="http://schemas.openxmlformats.org/officeDocument/2006/relationships/hyperlink" Target="http://www.ceta.org.co/html/vista_de_un_articulo.asp?Norma=28" TargetMode="External"/><Relationship Id="rId14" Type="http://schemas.openxmlformats.org/officeDocument/2006/relationships/hyperlink" Target="http://www.ceta.org.co/html/vista_de_un_articulo.asp?Norma=18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1498</Words>
  <Characters>8245</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2015-04-19T15:42:00Z</dcterms:created>
  <dcterms:modified xsi:type="dcterms:W3CDTF">2015-04-19T15:50:00Z</dcterms:modified>
</cp:coreProperties>
</file>